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17.03.2025 N 105</w:t>
              <w:br/>
              <w:t xml:space="preserve">"Об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участков"</w:t>
              <w:br/>
              <w:t xml:space="preserve">(Зарегистрировано в Минюсте России 10.04.2025 N 81799)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10 апреля 2025 г. N 81799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17 марта 2025 г. N 105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ИСПОЛЬЗОВАНИЯ ЛЕСОВ ДЛЯ ОСУЩЕСТВЛЕНИЯ ВИДОВ</w:t>
      </w:r>
    </w:p>
    <w:p>
      <w:pPr>
        <w:pStyle w:val="2"/>
        <w:jc w:val="center"/>
      </w:pPr>
      <w:r>
        <w:rPr>
          <w:sz w:val="24"/>
        </w:rPr>
        <w:t xml:space="preserve">ДЕЯТЕЛЬНОСТИ В СФЕРЕ ОХОТНИЧЬЕГО ХОЗЯЙСТВА И ПЕРЕЧНЯ СЛУЧАЕВ</w:t>
      </w:r>
    </w:p>
    <w:p>
      <w:pPr>
        <w:pStyle w:val="2"/>
        <w:jc w:val="center"/>
      </w:pPr>
      <w:r>
        <w:rPr>
          <w:sz w:val="24"/>
        </w:rPr>
        <w:t xml:space="preserve">ИСПОЛЬЗОВАНИЯ ЛЕСОВ ДЛЯ ОСУЩЕСТВЛЕНИЯ ВИДОВ ДЕЯТЕЛЬНОСТИ</w:t>
      </w:r>
    </w:p>
    <w:p>
      <w:pPr>
        <w:pStyle w:val="2"/>
        <w:jc w:val="center"/>
      </w:pPr>
      <w:r>
        <w:rPr>
          <w:sz w:val="24"/>
        </w:rPr>
        <w:t xml:space="preserve">В СФЕРЕ ОХОТНИЧЬЕГО ХОЗЯЙСТВА БЕЗ ПРЕДОСТАВЛЕНИЯ</w:t>
      </w:r>
    </w:p>
    <w:p>
      <w:pPr>
        <w:pStyle w:val="2"/>
        <w:jc w:val="center"/>
      </w:pPr>
      <w:r>
        <w:rPr>
          <w:sz w:val="24"/>
        </w:rPr>
        <w:t xml:space="preserve">ЛЕСНЫХ УЧАСТКОВ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5 статьи 36</w:t>
        </w:r>
      </w:hyperlink>
      <w:r>
        <w:rPr>
          <w:sz w:val="24"/>
        </w:rPr>
        <w:t xml:space="preserve"> Лесного кодекса Российской Федерации и </w:t>
      </w:r>
      <w:hyperlink w:history="0" r:id="rId9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5.2.114(1) пункта 5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Rule="auto"/>
        <w:ind w:firstLine="540"/>
        <w:jc w:val="both"/>
      </w:pPr>
      <w:hyperlink w:history="0" w:anchor="P39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использования лесов для осуществления видов деятельности в сфере охотничьего хозяйства согласно приложению N 1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85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случаев использования лесов для осуществления видов деятельности в сфере охотничьего хозяйства без предоставления лесных участков согласно приложению N 2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Rule="auto"/>
        <w:ind w:firstLine="540"/>
        <w:jc w:val="both"/>
      </w:pPr>
      <w:hyperlink w:history="0" r:id="rId10" w:tooltip="Приказ Минприроды России от 12.12.2017 N 661 (ред. от 29.10.2020) &quot;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&quot; (Зарегистрировано в Минюсте России 22.03.2018 N 50457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природных ресурсов и экологии Российской Федерации от 12 декабря 2017 г. N 661 "Об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участков" (зарегистрирован Министерством юстиции Российской Федерации 22 марта 2018 г., регистрационный N 50457);</w:t>
      </w:r>
    </w:p>
    <w:p>
      <w:pPr>
        <w:pStyle w:val="0"/>
        <w:spacing w:before="240" w:lineRule="auto"/>
        <w:ind w:firstLine="540"/>
        <w:jc w:val="both"/>
      </w:pPr>
      <w:hyperlink w:history="0" r:id="rId11" w:tooltip="Приказ Минприроды России от 29.10.2020 N 872 &quot;О внесении изменений в Особенности использования, охраны, защиты, воспроизводства лесов, расположенных в лесопарковых зеленых поясах, утвержденные приказом Минприроды России от 2 мая 2017 г. N 214, и Правила использования лесов для осуществления видов деятельности в сфере охотничьего хозяйства, утвержденные приказом Минприроды России от 12 декабря 2017 г. N 661&quot; (Зарегистрировано в Минюсте России 07.12.2020 N 61306) ------------ Недействующая редакция {КонсультантПлюс}">
        <w:r>
          <w:rPr>
            <w:sz w:val="24"/>
            <w:color w:val="0000ff"/>
          </w:rPr>
          <w:t xml:space="preserve">пункт 2</w:t>
        </w:r>
      </w:hyperlink>
      <w:r>
        <w:rPr>
          <w:sz w:val="24"/>
        </w:rPr>
        <w:t xml:space="preserve"> приказа Министерства природных ресурсов и экологии Российской Федерации от 29 октября 2020 г. N 872 "О внесении изменений в Особенности использования, охраны, защиты, воспроизводства лесов, расположенных в лесопарковых зеленых поясах, утвержденные приказом Минприроды России от 2 мая 2017 г. N 214, и Правила использования лесов для осуществления видов деятельности в сфере охотничьего хозяйства, утвержденные приказом Минприроды России от 12 декабря 2017 г. N 661" (зарегистрирован Министерством юстиции Российской Федерации 7 декабря 2020 г., регистрационный N 61306).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2025 г. и действует до 1 сентября 2031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17.03.2025 N 105</w:t>
      </w:r>
    </w:p>
    <w:p>
      <w:pPr>
        <w:pStyle w:val="0"/>
        <w:jc w:val="both"/>
      </w:pPr>
      <w:r>
        <w:rPr>
          <w:sz w:val="24"/>
        </w:rPr>
      </w:r>
    </w:p>
    <w:bookmarkStart w:id="39" w:name="P39"/>
    <w:bookmarkEnd w:id="39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ИСПОЛЬЗОВАНИЯ ЛЕСОВ ДЛЯ ОСУЩЕСТВЛЕНИЯ ВИДОВ ДЕЯТЕЛЬНОСТИ</w:t>
      </w:r>
    </w:p>
    <w:p>
      <w:pPr>
        <w:pStyle w:val="2"/>
        <w:jc w:val="center"/>
      </w:pPr>
      <w:r>
        <w:rPr>
          <w:sz w:val="24"/>
        </w:rPr>
        <w:t xml:space="preserve">В СФЕРЕ ОХОТНИЧЬЕГО ХОЗЯЙСТВА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распространяются на юридических лиц, индивидуальных предпринимателей, использующих леса для осуществления видов деятельности в сфере охотничьего хозяйства на основании охотхозяйственных соглашений с предоставлением или без предоставления лесных участков &lt;1&gt;.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1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36</w:t>
        </w:r>
      </w:hyperlink>
      <w:r>
        <w:rPr>
          <w:sz w:val="24"/>
        </w:rPr>
        <w:t xml:space="preserve"> Лесного кодекса Российской Федерации (далее - Лесной кодекс).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Использование лесов для осуществления видов деятельности в сфере охотничьего хозяйства без предоставления лесных участков допускается, если осуществление указанных видов деятельности не влечет за собой проведение рубок лесных насаждений или создание объектов охотничьей инфраструктуры &lt;2&gt;.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36</w:t>
        </w:r>
      </w:hyperlink>
      <w:r>
        <w:rPr>
          <w:sz w:val="24"/>
        </w:rPr>
        <w:t xml:space="preserve"> Лесного кодекса.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Договор аренды лесного участка, находящегося в государственной или муниципальной собственности, в целях использования лесов для осуществления видов деятельности в сфере охотничьего хозяйства заключается на срок, не превышающий срока действия соответствующего охотхозяйственного соглашения &lt;3&gt;.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3 статьи 72</w:t>
        </w:r>
      </w:hyperlink>
      <w:r>
        <w:rPr>
          <w:sz w:val="24"/>
        </w:rPr>
        <w:t xml:space="preserve"> Лесного кодекса.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На лесных участках, предоставленных для осуществления видов деятельности в сфере охотничьего хозяйства, допускается создание объектов охотничьей инфраструктуры, являющихся некапитальными строениями, сооружениями, в том числе ограждений &lt;4&gt;.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</w:t>
      </w:r>
      <w:hyperlink w:history="0" r:id="rId1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4 статьи 36</w:t>
        </w:r>
      </w:hyperlink>
      <w:r>
        <w:rPr>
          <w:sz w:val="24"/>
        </w:rPr>
        <w:t xml:space="preserve"> Лесного кодекса.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Лица, которым лесные участки предоставлены для осуществления видов деятельности в сфере охотничьего хозяйства, имеют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приступить к использованию лесного участка после получения положительного заключения государственной или муниципальной экспертизы проекта освоения лесов, подачи лесной декларации и получения извещения о приеме лесной декларации;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осуществлять на лесном участке создание объектов лесной инфраструктуры и охотничьей инфраструктуры в соответствии с требованиями лесного законодательства и законодательства в области охоты и сохранения охотничьих ресурсов;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содержать и разводить охотничьи ресурсы в полувольных условиях и искусственно созданной среде обитания в соответствии с требованиями законодательства в области охоты и сохранения охотничьих ресурсов.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Лица, использующие леса с предоставлением лесного участка для осуществления видов деятельности в сфере охотничьего хозяйства, обязаны: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использовать лесной участок по целевому назначению в соответствии с Лесным </w:t>
      </w:r>
      <w:hyperlink w:history="0" r:id="rId1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иными нормативными правовыми актами Российской Федерации в сфере лесного законодательства и законодательства в области охоты и сохранения охотничьих ресурсов, лесохозяйственным регламентом, проектом освоения лесов и договором аренды лесного участка;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вносить арендную плату за использование лесного участка в размерах и сроки, которые установлены договором аренды лесного участка;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составлять проект освоения лесов в соответствии с </w:t>
      </w:r>
      <w:hyperlink w:history="0" r:id="rId1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88</w:t>
        </w:r>
      </w:hyperlink>
      <w:r>
        <w:rPr>
          <w:sz w:val="24"/>
        </w:rPr>
        <w:t xml:space="preserve"> Лесного кодекса;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подавать ежегодно лесную декларацию в соответствии с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2 статьи 26</w:t>
        </w:r>
      </w:hyperlink>
      <w:r>
        <w:rPr>
          <w:sz w:val="24"/>
        </w:rPr>
        <w:t xml:space="preserve"> Лесного кодекса;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представлять отчеты, предусмотренные </w:t>
      </w:r>
      <w:hyperlink w:history="0" r:id="rId1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49</w:t>
        </w:r>
      </w:hyperlink>
      <w:r>
        <w:rPr>
          <w:sz w:val="24"/>
        </w:rPr>
        <w:t xml:space="preserve">,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60</w:t>
        </w:r>
      </w:hyperlink>
      <w:r>
        <w:rPr>
          <w:sz w:val="24"/>
        </w:rPr>
        <w:t xml:space="preserve">, </w:t>
      </w:r>
      <w:hyperlink w:history="0" r:id="rId2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60.11</w:t>
        </w:r>
      </w:hyperlink>
      <w:r>
        <w:rPr>
          <w:sz w:val="24"/>
        </w:rPr>
        <w:t xml:space="preserve">, </w:t>
      </w:r>
      <w:hyperlink w:history="0" r:id="rId2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66</w:t>
        </w:r>
      </w:hyperlink>
      <w:r>
        <w:rPr>
          <w:sz w:val="24"/>
        </w:rPr>
        <w:t xml:space="preserve"> Лесного кодекса;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осуществлять предусмотренные </w:t>
      </w:r>
      <w:hyperlink w:history="0" r:id="rId2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4 статьи 53.1</w:t>
        </w:r>
      </w:hyperlink>
      <w:r>
        <w:rPr>
          <w:sz w:val="24"/>
        </w:rPr>
        <w:t xml:space="preserve"> Лесного кодекса меры противопожарного обустройства лесов на лесном участке, предоставленном для осуществления видов деятельности в сфере охотничьего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осуществлять предусмотренные </w:t>
      </w:r>
      <w:hyperlink w:history="0" r:id="rId2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60.7</w:t>
        </w:r>
      </w:hyperlink>
      <w:r>
        <w:rPr>
          <w:sz w:val="24"/>
        </w:rPr>
        <w:t xml:space="preserve"> Лесного кодекса мероприятия по предупреждению распространения вредных организмов;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приводить лесной участок, предоставленный для осуществления видов деятельности в сфере охотничьего хозяйства, в прежнее состояние, пригодное для использования по целевому назначению, в случае повреждения или уничтожения по вине лица, использующего леса для осуществления видов деятельности в сфере охотничьего хозяйства, верхнего плодородного слоя почвы, искусственных или естественных водотоков, рек, ручьев;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при прекращении договора аренды лесного участка передать лесной участок арендодателю в состоянии, предусмотренном договором аренды лесного участка.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Использование лесов для осуществления видов деятельности в сфере охотничьего хозяйства без предоставления лесных участков осуществляется в соответствии с Перечнем случаев использования лесов для осуществления видов деятельности в сфере охотничьего хозяйства без предоставления лесных участков, указанным в </w:t>
      </w:r>
      <w:hyperlink w:history="0" w:anchor="P85" w:tooltip="ПЕРЕЧЕНЬ">
        <w:r>
          <w:rPr>
            <w:sz w:val="24"/>
            <w:color w:val="0000ff"/>
          </w:rPr>
          <w:t xml:space="preserve">приложении N 2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17.03.2025 N 105</w:t>
      </w:r>
    </w:p>
    <w:p>
      <w:pPr>
        <w:pStyle w:val="0"/>
        <w:jc w:val="both"/>
      </w:pPr>
      <w:r>
        <w:rPr>
          <w:sz w:val="24"/>
        </w:rPr>
      </w:r>
    </w:p>
    <w:bookmarkStart w:id="85" w:name="P85"/>
    <w:bookmarkEnd w:id="85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СЛУЧАЕВ ИСПОЛЬЗОВАНИЯ ЛЕСОВ ДЛЯ ОСУЩЕСТВЛЕНИЯ</w:t>
      </w:r>
    </w:p>
    <w:p>
      <w:pPr>
        <w:pStyle w:val="2"/>
        <w:jc w:val="center"/>
      </w:pPr>
      <w:r>
        <w:rPr>
          <w:sz w:val="24"/>
        </w:rPr>
        <w:t xml:space="preserve">ВИДОВ ДЕЯТЕЛЬНОСТИ В СФЕРЕ ОХОТНИЧЬЕГО ХОЗЯЙСТВА</w:t>
      </w:r>
    </w:p>
    <w:p>
      <w:pPr>
        <w:pStyle w:val="2"/>
        <w:jc w:val="center"/>
      </w:pPr>
      <w:r>
        <w:rPr>
          <w:sz w:val="24"/>
        </w:rPr>
        <w:t xml:space="preserve">БЕЗ ПРЕДОСТАВЛЕНИЯ ЛЕСНЫХ УЧАСТКОВ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Организация промысловой охоты.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Организация любительской и спортивной охоты.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Организация охоты в целях осуществления научно-исследовательской деятельности, образовательной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Организация охоты в целях регулирования численности охотничьих ресурсов.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Организация охоты в целях акклиматизации, переселения и гибридизации охотничьих ресурсов.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Организация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Федерации, охоты, осуществляемой лицами, которые не относятся к указанным народам, но постоянно проживают в местах их традиционного проживания и традиционной хозяйственной деятельности и для которых охота является основой существования.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Организация осуществления биотехнических мероприятий, предусмотренных Федеральным </w:t>
      </w:r>
      <w:hyperlink w:history="0" r:id="rId25" w:tooltip="Федеральный закон от 24.07.2009 N 209-ФЗ (ред. от 13.12.2024) &quot;Об охоте и о сохранении охотничьих ресурсов и о внесении изменений в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24 июля 2009 г. N 209-ФЗ "Об охоте и о сохранении охотничьих ресурсов и о внесении изменений в отдельные законодательные акты Российской Федерации".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17.03.2025 N 105</w:t>
            <w:br/>
            <w:t>"Об утверждении Правил использования лесов для осуществления видов деятельн...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3312&amp;date=25.02.2026&amp;dst=451&amp;field=134" TargetMode = "External"/><Relationship Id="rId9" Type="http://schemas.openxmlformats.org/officeDocument/2006/relationships/hyperlink" Target="https://login.consultant.ru/link/?req=doc&amp;base=LAW&amp;n=500820&amp;date=25.02.2026&amp;dst=22&amp;field=134" TargetMode = "External"/><Relationship Id="rId10" Type="http://schemas.openxmlformats.org/officeDocument/2006/relationships/hyperlink" Target="https://login.consultant.ru/link/?req=doc&amp;base=LAW&amp;n=370252&amp;date=25.02.2026" TargetMode = "External"/><Relationship Id="rId11" Type="http://schemas.openxmlformats.org/officeDocument/2006/relationships/hyperlink" Target="https://login.consultant.ru/link/?req=doc&amp;base=LAW&amp;n=370124&amp;date=25.02.2026&amp;dst=100008&amp;field=134" TargetMode = "External"/><Relationship Id="rId12" Type="http://schemas.openxmlformats.org/officeDocument/2006/relationships/hyperlink" Target="https://login.consultant.ru/link/?req=doc&amp;base=LAW&amp;n=523312&amp;date=25.02.2026&amp;dst=447&amp;field=134" TargetMode = "External"/><Relationship Id="rId13" Type="http://schemas.openxmlformats.org/officeDocument/2006/relationships/hyperlink" Target="https://login.consultant.ru/link/?req=doc&amp;base=LAW&amp;n=523312&amp;date=25.02.2026&amp;dst=448&amp;field=134" TargetMode = "External"/><Relationship Id="rId14" Type="http://schemas.openxmlformats.org/officeDocument/2006/relationships/hyperlink" Target="https://login.consultant.ru/link/?req=doc&amp;base=LAW&amp;n=523312&amp;date=25.02.2026&amp;dst=1753&amp;field=134" TargetMode = "External"/><Relationship Id="rId15" Type="http://schemas.openxmlformats.org/officeDocument/2006/relationships/hyperlink" Target="https://login.consultant.ru/link/?req=doc&amp;base=LAW&amp;n=523312&amp;date=25.02.2026&amp;dst=197&amp;field=134" TargetMode = "External"/><Relationship Id="rId16" Type="http://schemas.openxmlformats.org/officeDocument/2006/relationships/hyperlink" Target="https://login.consultant.ru/link/?req=doc&amp;base=LAW&amp;n=523312&amp;date=25.02.2026" TargetMode = "External"/><Relationship Id="rId17" Type="http://schemas.openxmlformats.org/officeDocument/2006/relationships/hyperlink" Target="https://login.consultant.ru/link/?req=doc&amp;base=LAW&amp;n=523312&amp;date=25.02.2026&amp;dst=1740&amp;field=134" TargetMode = "External"/><Relationship Id="rId18" Type="http://schemas.openxmlformats.org/officeDocument/2006/relationships/hyperlink" Target="https://login.consultant.ru/link/?req=doc&amp;base=LAW&amp;n=523312&amp;date=25.02.2026&amp;dst=1761&amp;field=134" TargetMode = "External"/><Relationship Id="rId19" Type="http://schemas.openxmlformats.org/officeDocument/2006/relationships/hyperlink" Target="https://login.consultant.ru/link/?req=doc&amp;base=LAW&amp;n=523312&amp;date=25.02.2026&amp;dst=1763&amp;field=134" TargetMode = "External"/><Relationship Id="rId20" Type="http://schemas.openxmlformats.org/officeDocument/2006/relationships/hyperlink" Target="https://login.consultant.ru/link/?req=doc&amp;base=LAW&amp;n=523312&amp;date=25.02.2026&amp;dst=1777&amp;field=134" TargetMode = "External"/><Relationship Id="rId21" Type="http://schemas.openxmlformats.org/officeDocument/2006/relationships/hyperlink" Target="https://login.consultant.ru/link/?req=doc&amp;base=LAW&amp;n=523312&amp;date=25.02.2026&amp;dst=1779&amp;field=134" TargetMode = "External"/><Relationship Id="rId22" Type="http://schemas.openxmlformats.org/officeDocument/2006/relationships/hyperlink" Target="https://login.consultant.ru/link/?req=doc&amp;base=LAW&amp;n=523312&amp;date=25.02.2026&amp;dst=1781&amp;field=134" TargetMode = "External"/><Relationship Id="rId23" Type="http://schemas.openxmlformats.org/officeDocument/2006/relationships/hyperlink" Target="https://login.consultant.ru/link/?req=doc&amp;base=LAW&amp;n=523312&amp;date=25.02.2026&amp;dst=1682&amp;field=134" TargetMode = "External"/><Relationship Id="rId24" Type="http://schemas.openxmlformats.org/officeDocument/2006/relationships/hyperlink" Target="https://login.consultant.ru/link/?req=doc&amp;base=LAW&amp;n=523312&amp;date=25.02.2026&amp;dst=379&amp;field=134" TargetMode = "External"/><Relationship Id="rId25" Type="http://schemas.openxmlformats.org/officeDocument/2006/relationships/hyperlink" Target="https://login.consultant.ru/link/?req=doc&amp;base=LAW&amp;n=499778&amp;date=25.02.2026&amp;dst=100472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17.03.2025 N 105
"Об утверждении Правил использования лесов для осуществления видов деятельности в сфере охотничьего хозяйства и Перечня случаев использования лесов для осуществления видов деятельности в сфере охотничьего хозяйства без предоставления лесных участков"
(Зарегистрировано в Минюсте России 10.04.2025 N 81799)</dc:title>
  <dcterms:created xsi:type="dcterms:W3CDTF">2026-02-25T09:36:09Z</dcterms:created>
</cp:coreProperties>
</file>